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Условия проведения акции «Роллы за балкон»</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(далее «Условия/Правила»)</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Общие положения</w:t>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Акция </w:t>
      </w:r>
      <w:r w:rsidDel="00000000" w:rsidR="00000000" w:rsidRPr="00000000">
        <w:rPr>
          <w:rFonts w:ascii="Times New Roman" w:cs="Times New Roman" w:eastAsia="Times New Roman" w:hAnsi="Times New Roman"/>
          <w:color w:val="000000"/>
          <w:rtl w:val="0"/>
        </w:rPr>
        <w:t xml:space="preserve">– маркетинговая акция, проводимая Организатором в порядке, определенном настоящими Правилами. Акция проводится с целью формирования и поддержания интереса к продукции, реализуемой под наименованием «Ёбидоёби», а также стимулирования ее продаж на российском рынке</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Территория проведения Акции</w:t>
      </w:r>
      <w:r w:rsidDel="00000000" w:rsidR="00000000" w:rsidRPr="00000000">
        <w:rPr>
          <w:rFonts w:ascii="Times New Roman" w:cs="Times New Roman" w:eastAsia="Times New Roman" w:hAnsi="Times New Roman"/>
          <w:rtl w:val="0"/>
        </w:rPr>
        <w:t xml:space="preserve"> – город Кстово, Нижегородская область </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Организатор Акции (далее – Организатор)</w:t>
      </w:r>
      <w:r w:rsidDel="00000000" w:rsidR="00000000" w:rsidRPr="00000000">
        <w:rPr>
          <w:rFonts w:ascii="Times New Roman" w:cs="Times New Roman" w:eastAsia="Times New Roman" w:hAnsi="Times New Roman"/>
          <w:color w:val="000000"/>
          <w:rtl w:val="0"/>
        </w:rPr>
        <w:t xml:space="preserve"> – юридическое лицо или индивидуальный предприниматель, организующ</w:t>
      </w:r>
      <w:r w:rsidDel="00000000" w:rsidR="00000000" w:rsidRPr="00000000">
        <w:rPr>
          <w:rFonts w:ascii="Times New Roman" w:cs="Times New Roman" w:eastAsia="Times New Roman" w:hAnsi="Times New Roman"/>
          <w:rtl w:val="0"/>
        </w:rPr>
        <w:t xml:space="preserve">ий (ее)</w:t>
      </w:r>
      <w:r w:rsidDel="00000000" w:rsidR="00000000" w:rsidRPr="00000000">
        <w:rPr>
          <w:rFonts w:ascii="Times New Roman" w:cs="Times New Roman" w:eastAsia="Times New Roman" w:hAnsi="Times New Roman"/>
          <w:color w:val="000000"/>
          <w:rtl w:val="0"/>
        </w:rPr>
        <w:t xml:space="preserve"> проведение Акции. Организатором Акции является</w:t>
      </w:r>
      <w:r w:rsidDel="00000000" w:rsidR="00000000" w:rsidRPr="00000000">
        <w:rPr>
          <w:rFonts w:ascii="Times New Roman" w:cs="Times New Roman" w:eastAsia="Times New Roman" w:hAnsi="Times New Roman"/>
          <w:rtl w:val="0"/>
        </w:rPr>
        <w:t xml:space="preserve">: Индивидуальный предприниматель Ишмаев Дмитрий Эдгарович, ИНН 246314819480, ОГРНИП 1242400003780, адрес: 426072, Удмуртская Республика, г. Ижевск, ул. Молодёжная д. 49, кв. 51</w:t>
      </w:r>
      <w:r w:rsidDel="00000000" w:rsidR="00000000" w:rsidRPr="00000000">
        <w:rPr>
          <w:rtl w:val="0"/>
        </w:rPr>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Участники Акции</w:t>
      </w:r>
      <w:r w:rsidDel="00000000" w:rsidR="00000000" w:rsidRPr="00000000">
        <w:rPr>
          <w:rFonts w:ascii="Times New Roman" w:cs="Times New Roman" w:eastAsia="Times New Roman" w:hAnsi="Times New Roman"/>
          <w:color w:val="000000"/>
          <w:rtl w:val="0"/>
        </w:rPr>
        <w:t xml:space="preserve"> – физические лица, выполнившие действия, указанные в </w:t>
      </w:r>
      <w:r w:rsidDel="00000000" w:rsidR="00000000" w:rsidRPr="00000000">
        <w:rPr>
          <w:rFonts w:ascii="Times New Roman" w:cs="Times New Roman" w:eastAsia="Times New Roman" w:hAnsi="Times New Roman"/>
          <w:color w:val="ff0000"/>
          <w:rtl w:val="0"/>
        </w:rPr>
        <w:t xml:space="preserve">п. 3.3 </w:t>
      </w:r>
      <w:r w:rsidDel="00000000" w:rsidR="00000000" w:rsidRPr="00000000">
        <w:rPr>
          <w:rFonts w:ascii="Times New Roman" w:cs="Times New Roman" w:eastAsia="Times New Roman" w:hAnsi="Times New Roman"/>
          <w:color w:val="000000"/>
          <w:rtl w:val="0"/>
        </w:rPr>
        <w:t xml:space="preserve">настоящих Правил. Участник Акции, который был определен в качестве Победителя, может претендовать на получение только 1 (Одного) Приза не чаща 1 (одного) раза в месяц. Участниками могут являться только дееспособные граждане Российской Федерации, достигшие 18–летнего возраста. Лица, не соответствующие требованиям, предъявляемым к Участникам настоящей Акции, не имеют права на участие в Акции и получение Призов.</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Победители Акции (далее – Победители)</w:t>
      </w:r>
      <w:r w:rsidDel="00000000" w:rsidR="00000000" w:rsidRPr="00000000">
        <w:rPr>
          <w:rFonts w:ascii="Times New Roman" w:cs="Times New Roman" w:eastAsia="Times New Roman" w:hAnsi="Times New Roman"/>
          <w:color w:val="000000"/>
          <w:rtl w:val="0"/>
        </w:rPr>
        <w:t xml:space="preserve"> – Участники Акции, которые были выбраны Организатором при подведении итогов</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Приз </w:t>
      </w:r>
      <w:r w:rsidDel="00000000" w:rsidR="00000000" w:rsidRPr="00000000">
        <w:rPr>
          <w:rFonts w:ascii="Times New Roman" w:cs="Times New Roman" w:eastAsia="Times New Roman" w:hAnsi="Times New Roman"/>
          <w:rtl w:val="0"/>
        </w:rPr>
        <w:t xml:space="preserve">– предоставление Победителю акции права получать набор «Химицу», но не чаще чем 1 (один) раз в месяц в период размещения баннера. </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Баннер</w:t>
      </w:r>
      <w:r w:rsidDel="00000000" w:rsidR="00000000" w:rsidRPr="00000000">
        <w:rPr>
          <w:rFonts w:ascii="Times New Roman" w:cs="Times New Roman" w:eastAsia="Times New Roman" w:hAnsi="Times New Roman"/>
          <w:rtl w:val="0"/>
        </w:rPr>
        <w:t xml:space="preserve"> – графическое изображение нерекламного характера.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right="1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Призовой фонд</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Призовой фонд формируется за счет средств Организатора Акции.</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Победитель имеет право получить только 1 (один) Приз </w:t>
      </w:r>
      <w:r w:rsidDel="00000000" w:rsidR="00000000" w:rsidRPr="00000000">
        <w:rPr>
          <w:rFonts w:ascii="Times New Roman" w:cs="Times New Roman" w:eastAsia="Times New Roman" w:hAnsi="Times New Roman"/>
          <w:rtl w:val="0"/>
        </w:rPr>
        <w:t xml:space="preserve">не чаще, чем один раз в месяц в период размещения баннера.</w:t>
      </w:r>
    </w:p>
    <w:p w:rsidR="00000000" w:rsidDel="00000000" w:rsidP="00000000" w:rsidRDefault="00000000" w:rsidRPr="00000000" w14:paraId="00000010">
      <w:pPr>
        <w:pBdr>
          <w:top w:space="0" w:sz="0" w:val="nil"/>
          <w:left w:space="0" w:sz="0" w:val="nil"/>
          <w:bottom w:space="0" w:sz="0" w:val="nil"/>
          <w:right w:space="0" w:sz="0" w:val="nil"/>
          <w:between w:space="0" w:sz="0" w:val="nil"/>
        </w:pBdr>
        <w:ind w:right="103"/>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03" w:firstLine="0"/>
        <w:jc w:val="both"/>
        <w:rPr>
          <w:rFonts w:ascii="Times New Roman" w:cs="Times New Roman" w:eastAsia="Times New Roman" w:hAnsi="Times New Roman"/>
          <w:b w:val="1"/>
          <w:bCs w:val="1"/>
          <w:i w:val="0"/>
          <w:iCs w:val="0"/>
          <w:smallCaps w:val="0"/>
          <w:strike w:val="0"/>
          <w:color w:val="000000"/>
          <w:sz w:val="22"/>
          <w:szCs w:val="22"/>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Механика акции</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Общий срок проведения Акции – </w:t>
      </w:r>
      <w:r w:rsidDel="00000000" w:rsidR="00000000" w:rsidRPr="00000000">
        <w:rPr>
          <w:rFonts w:ascii="Times New Roman" w:cs="Times New Roman" w:eastAsia="Times New Roman" w:hAnsi="Times New Roman"/>
          <w:color w:val="000000"/>
          <w:rtl w:val="0"/>
        </w:rPr>
        <w:t xml:space="preserve">период</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с </w:t>
      </w:r>
      <w:r w:rsidDel="00000000" w:rsidR="00000000" w:rsidRPr="00000000">
        <w:rPr>
          <w:rFonts w:ascii="Times New Roman" w:cs="Times New Roman" w:eastAsia="Times New Roman" w:hAnsi="Times New Roman"/>
          <w:rtl w:val="0"/>
        </w:rPr>
        <w:t xml:space="preserve">01.12</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rtl w:val="0"/>
        </w:rPr>
        <w:t xml:space="preserve">до 31.12.2026 включительно.</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Расчетный период Акции</w:t>
      </w:r>
      <w:r w:rsidDel="00000000" w:rsidR="00000000" w:rsidRPr="00000000">
        <w:rPr>
          <w:rFonts w:ascii="Times New Roman" w:cs="Times New Roman" w:eastAsia="Times New Roman" w:hAnsi="Times New Roman"/>
          <w:color w:val="000000"/>
          <w:rtl w:val="0"/>
        </w:rPr>
        <w:t xml:space="preserve"> – период</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с </w:t>
      </w:r>
      <w:r w:rsidDel="00000000" w:rsidR="00000000" w:rsidRPr="00000000">
        <w:rPr>
          <w:rFonts w:ascii="Times New Roman" w:cs="Times New Roman" w:eastAsia="Times New Roman" w:hAnsi="Times New Roman"/>
          <w:rtl w:val="0"/>
        </w:rPr>
        <w:t xml:space="preserve">01</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до 09.02.2026 включительно, который отводится Участникам Акции на выполнение условий Акции, а именно: на совершение и оплату заказа, размещение баннера. </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участия в акции Участнику необходимо за свой счет произвести заказ набора «Химицу» и баннера. Разместить баннер, изготовленный трафарету, размещенному на сайте </w:t>
      </w:r>
      <w:hyperlink r:id="rId7">
        <w:r w:rsidDel="00000000" w:rsidR="00000000" w:rsidRPr="00000000">
          <w:rPr>
            <w:rFonts w:ascii="Times New Roman" w:cs="Times New Roman" w:eastAsia="Times New Roman" w:hAnsi="Times New Roman"/>
            <w:color w:val="1155cc"/>
            <w:u w:val="single"/>
            <w:rtl w:val="0"/>
          </w:rPr>
          <w:t xml:space="preserve">https://yobidoyobi.ru/</w:t>
        </w:r>
      </w:hyperlink>
      <w:r w:rsidDel="00000000" w:rsidR="00000000" w:rsidRPr="00000000">
        <w:rPr>
          <w:rFonts w:ascii="Times New Roman" w:cs="Times New Roman" w:eastAsia="Times New Roman" w:hAnsi="Times New Roman"/>
          <w:rtl w:val="0"/>
        </w:rPr>
        <w:t xml:space="preserve">, на любой поверхности доступной для обозрения неограниченному кругу лиц. Размещение баннера должно производится на сооружении, находящегося у Участника в собственности или временном пользовании (аренде). При этом баннер должен быть повернут лицевой стороной к улице.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Баннер должен соответствовать трафарету по цвету: малиновый, белый и черный цвета. Размер баннера 1 метр в длину и 3 метра в ширину.  </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Победитель определяется после проверки состояния баннера сотрудником Организатора на соответствие критериям, описанным в пп. 3.3., 3.4 настоящих Правил. Для осуществления проверки Участнику необходимо заполнить форму обратной связи в нижнем правом углу сайта </w:t>
      </w:r>
      <w:hyperlink r:id="rId8">
        <w:r w:rsidDel="00000000" w:rsidR="00000000" w:rsidRPr="00000000">
          <w:rPr>
            <w:rFonts w:ascii="Times New Roman" w:cs="Times New Roman" w:eastAsia="Times New Roman" w:hAnsi="Times New Roman"/>
            <w:color w:val="1155cc"/>
            <w:u w:val="single"/>
            <w:rtl w:val="0"/>
          </w:rPr>
          <w:t xml:space="preserve">https://yobidoyobi.ru/</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В форму обратной связи необходимо загрузить фотографию баннера, заполнить ФИО, контактный номер телефона, адрес размещения баннера. После чего сотрудник Организатора в течение 12 часов связывается с Участником и сообщает ему итог проведения проверки. </w:t>
      </w:r>
      <w:r w:rsidDel="00000000" w:rsidR="00000000" w:rsidRPr="00000000">
        <w:rPr>
          <w:rtl w:val="0"/>
        </w:rPr>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Победитель имеет право получить Приз в течение периода размещения баннера, но не чаще 1 (одного) раза в месяц. При отсутствии баннера Приз Победителю не выдается. </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и/или сотрудники предприятия сети «Ёбидоёби» в г. Кстово оставляют за собой право осуществлять выездную незапланированную проверку состояния баннеров и их соответствия пунктам 3.3, 3.4 настоящих Правил. </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ind w:left="0" w:righ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Производство и доставка баннера осуществляется за счет Организатора. </w:t>
      </w:r>
      <w:r w:rsidDel="00000000" w:rsidR="00000000" w:rsidRPr="00000000">
        <w:rPr>
          <w:rtl w:val="0"/>
        </w:rPr>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Победитель имеет право в любой момент отказаться от участия в Акции путем направления заявления в простой письменной форме на электронную почту, указанную на сайте по адресу </w:t>
      </w:r>
      <w:hyperlink r:id="rId9">
        <w:r w:rsidDel="00000000" w:rsidR="00000000" w:rsidRPr="00000000">
          <w:rPr>
            <w:rFonts w:ascii="Times New Roman" w:cs="Times New Roman" w:eastAsia="Times New Roman" w:hAnsi="Times New Roman"/>
            <w:color w:val="1155cc"/>
            <w:u w:val="single"/>
            <w:rtl w:val="0"/>
          </w:rPr>
          <w:t xml:space="preserve">https://yobidoyobi.ru/</w:t>
        </w:r>
      </w:hyperlink>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Количество Победителей ограниченно и составляет 100 (сто) человек из расчета 1 (один) баннер на человека. Количество Победителей может быть изменено по решению Организатора. </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Победитель акции получает Приз сразу, либо в любое время по своему усмотрению, но не чаще 1 (одного) раза в месяц. </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ind w:left="0" w:righ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Доставка заказа, Приза и баннера осуществляется согласно определенным на сайте зонам доставки. В случае, если адрес, указанный Победителем, не входит в зону доставки, Победитель осуществляет забор заказа, Приза и баннера самостоятельно и за свой счет (самовывоз).</w:t>
      </w:r>
      <w:r w:rsidDel="00000000" w:rsidR="00000000" w:rsidRPr="00000000">
        <w:rPr>
          <w:rFonts w:ascii="Times New Roman" w:cs="Times New Roman" w:eastAsia="Times New Roman" w:hAnsi="Times New Roman"/>
          <w:rtl w:val="0"/>
        </w:rPr>
        <w:t xml:space="preserve"> Доставка Баннера производится за счет средств Организатора при достижении минимальной суммы заказа. </w:t>
      </w:r>
    </w:p>
    <w:p w:rsidR="00000000" w:rsidDel="00000000" w:rsidP="00000000" w:rsidRDefault="00000000" w:rsidRPr="00000000" w14:paraId="0000001E">
      <w:pPr>
        <w:numPr>
          <w:ilvl w:val="1"/>
          <w:numId w:val="1"/>
        </w:numPr>
        <w:pBdr>
          <w:between w:space="0" w:sz="0" w:val="nil"/>
        </w:pBdr>
        <w:ind w:left="0" w:righ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Доставка и самостоятельное получение Приза (самовывоз) осуществляется со понедельника по четверг, за исключением праздничных и нерабочих дней. </w:t>
      </w:r>
      <w:r w:rsidDel="00000000" w:rsidR="00000000" w:rsidRPr="00000000">
        <w:rPr>
          <w:rtl w:val="0"/>
        </w:rPr>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ind w:left="0" w:righ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Победитель осуществляет забор Приза путем оформления доставки, при получении заказа Победитель обязан показать курьеру баннер, а курьер, в свою очередь, обязан определить его соответствие критериям, описанным в пп. 3.3, 3.4. настоящих Правил. Если баннер не соответствует требованиям или отсутствует, курьер имеет право не вручать Приз.</w:t>
      </w:r>
    </w:p>
    <w:p w:rsidR="00000000" w:rsidDel="00000000" w:rsidP="00000000" w:rsidRDefault="00000000" w:rsidRPr="00000000" w14:paraId="00000020">
      <w:pPr>
        <w:numPr>
          <w:ilvl w:val="1"/>
          <w:numId w:val="1"/>
        </w:numPr>
        <w:pBdr>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Акция не суммируется с другими акциями, промокодами и сертификатами. </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Призы не подлежат обмену на денежный эквивалент.</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Внешний вид Призов может отличаться от информации, представленной в рекламных материалах.</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ind w:left="0" w:righ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том случае, если Победитель Акции не использовал право на получение Приза в текущем месяце, то это право на следующий месяц переносу не подлежит.</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Акции оставляет за собой право отказать в выдаче Приза Участнику Акции в случае нарушения им положений настоящих Правил, а также в иных случаях, предусмотренных действующим законодательством Российской Федерации.</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не несет ответственности за какие-либо последствия ошибок Участника, включая (кроме всего прочего) понесенные последним затраты. </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оставляет за собой право вносить изменения в настоящие Правила.</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Style w:val="Heading1"/>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Прочие условия.</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Организатор оставляет за собой право в течение периода проведения Акции вносить изменения в Правила. При этом информация о любых изменениях Правил публикуется на сайте по адресу </w:t>
      </w:r>
      <w:hyperlink r:id="rId10">
        <w:r w:rsidDel="00000000" w:rsidR="00000000" w:rsidRPr="00000000">
          <w:rPr>
            <w:rFonts w:ascii="Times New Roman" w:cs="Times New Roman" w:eastAsia="Times New Roman" w:hAnsi="Times New Roman"/>
            <w:color w:val="0000ff"/>
            <w:u w:val="single"/>
            <w:rtl w:val="0"/>
          </w:rPr>
          <w:t xml:space="preserve">https://yobidoyobi.ru/</w:t>
        </w:r>
      </w:hyperlink>
      <w:r w:rsidDel="00000000" w:rsidR="00000000" w:rsidRPr="00000000">
        <w:rPr>
          <w:rFonts w:ascii="Times New Roman" w:cs="Times New Roman" w:eastAsia="Times New Roman" w:hAnsi="Times New Roman"/>
          <w:color w:val="0000ff"/>
          <w:u w:val="single"/>
          <w:rtl w:val="0"/>
        </w:rPr>
        <w:t xml:space="preserve">. </w:t>
      </w:r>
      <w:r w:rsidDel="00000000" w:rsidR="00000000" w:rsidRPr="00000000">
        <w:rPr>
          <w:rFonts w:ascii="Times New Roman" w:cs="Times New Roman" w:eastAsia="Times New Roman" w:hAnsi="Times New Roman"/>
          <w:color w:val="000000"/>
          <w:rtl w:val="0"/>
        </w:rPr>
        <w:t xml:space="preserve">Участник обязуется самостоятельно отслеживать внесение изменений и дополнений в условия Акции на сайте </w:t>
      </w:r>
      <w:hyperlink r:id="rId11">
        <w:r w:rsidDel="00000000" w:rsidR="00000000" w:rsidRPr="00000000">
          <w:rPr>
            <w:rFonts w:ascii="Times New Roman" w:cs="Times New Roman" w:eastAsia="Times New Roman" w:hAnsi="Times New Roman"/>
            <w:color w:val="0000ff"/>
            <w:u w:val="single"/>
            <w:rtl w:val="0"/>
          </w:rPr>
          <w:t xml:space="preserve">https://yobidoyobi.ru/</w:t>
        </w:r>
      </w:hyperlink>
      <w:r w:rsidDel="00000000" w:rsidR="00000000" w:rsidRPr="00000000">
        <w:rPr>
          <w:rFonts w:ascii="Times New Roman" w:cs="Times New Roman" w:eastAsia="Times New Roman" w:hAnsi="Times New Roman"/>
          <w:color w:val="000000"/>
          <w:rtl w:val="0"/>
        </w:rPr>
        <w:t xml:space="preserve"> в разделе «Акции». Совершение Участником действий в рамках Акции после вступления в силу новой редакции Акции является подтверждением согласия Участника с новой редакцией</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ind w:left="0" w:right="106" w:firstLine="0"/>
        <w:jc w:val="both"/>
        <w:rPr>
          <w:rFonts w:ascii="Times New Roman" w:cs="Times New Roman" w:eastAsia="Times New Roman" w:hAnsi="Times New Roman"/>
        </w:rPr>
      </w:pPr>
      <w:bookmarkStart w:colFirst="0" w:colLast="0" w:name="_heading=h.6uwc1iw43mkf" w:id="0"/>
      <w:bookmarkEnd w:id="0"/>
      <w:r w:rsidDel="00000000" w:rsidR="00000000" w:rsidRPr="00000000">
        <w:rPr>
          <w:rFonts w:ascii="Times New Roman" w:cs="Times New Roman" w:eastAsia="Times New Roman" w:hAnsi="Times New Roman"/>
          <w:rtl w:val="0"/>
        </w:rPr>
        <w:t xml:space="preserve">Все Участники Акции самостоятельно оплачивают все расходы, понесенные ими в связи с участием в Акции, а также расходы, связанные с получением Приза согласно пп. 3.12, 3.13 настоящих Правил и изготовлением баннера.</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ind w:left="0" w:right="11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Участие в Акции подразумевает ознакомление и полное согласие Участников Акции с настоящими Правилами.</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ind w:left="0" w:righ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оставляет за собой право не вступать в переписку либо в иные контакты с Участниками Акции, за исключением указанных в настоящих Правилах.</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ind w:left="0" w:righ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не несет ответственность за недостоверность и несвоевременность предоставленной Участниками Акции информации, установленной настоящими Правилами, необходимой для получения Приза.</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ind w:left="0" w:right="10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необходимости Организатор вправе затребовать у Участников Акции любую необходимую информацию, в том числе (но не ограничиваясь) для ее предоставления в государственные органы.</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ind w:left="0" w:right="10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не несет ответственность за качество телефонной связи, работы Организаторов, связи с сетью Интернет, а также за качество работы Интернет-провайдеров и их функционирование с оборудованием и программным обеспечением Участников Акции, а также за иные, не зависящие от Организатора обстоятельства, равно как и за все, связанные с этим, негативные последствия.</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ind w:left="0" w:righ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не несет ответственность за любые обстоятельства, не связанные с нарушением Организатором настоящих Правил, либо по иным обстоятельствам, не зависящим от Организатора.</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ind w:left="0" w:righ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по какой-либо причине любой аспект Акции не может проводиться так, как это запланировано, включая причины, вызванные заражением компьютерными вирусами, неполадками в сети мобильной связи, дефектами, несанкционированным вмешательством, фальсификацией, техническими неполадками или любой причиной, не контролируемой Организатором,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прекратить, изменить или временно приостановить проведение Акции.</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ind w:left="0" w:righ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не отвечает за какие-либо последствия ошибок Участника Акции, включая (кроме всего прочего) понесенные им убытки. В том числе такие убытки, которые Победитель может понести в связи с размещением баннера.</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Персональные данные, добровольно предоставляемые Участником, используются Организатором в целях проведения Акции. Согласие на обработку персональных данных может быть отозвано способом, предусмотренным законодательством.</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ind w:left="0" w:right="1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выполнении Участниками условий участия в Акции, Организатор или уполномоченные им/ими лица вправе обрабатывать их персональные данные, предоставленные в ходе участия в Акции, для целей проведения Акции, включая использование указанных данных для целей подтверждения вручения Подарка его обладателю, а также для целей индивидуального общения с Участниками и предоставления рекламной информации о Продукции, участвующей в Акции.</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ind w:left="0" w:right="1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 участия в Акции подразумевает согласие Участника на получение sms-сообщений, рекламы и корреспонденции от Организатора, касающихся данной Акции, а также рекламной информации и новостей Организатора посредством электронной связи/почты и почты как в период проведения Акции, так и после окончания Акции. </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ind w:left="0" w:right="1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оставляет за собой право размещать дополнительную информацию об Акции.</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ind w:left="0" w:right="1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не может предоставить дополнительную информацию и/или доказательства, подтверждающие факт действительности и реальности действий, которые осуществил Участник для участия в Акции.</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ind w:left="0" w:righ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спорные вопросы, касающиеся настоящей Акции, регулируются на основе действующего законодательства РФ.</w:t>
      </w:r>
    </w:p>
    <w:sectPr>
      <w:pgSz w:h="16840" w:w="1191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22" w:hanging="221"/>
      </w:pPr>
      <w:rPr>
        <w:b w:val="1"/>
        <w:bCs w:val="1"/>
      </w:rPr>
    </w:lvl>
    <w:lvl w:ilvl="1">
      <w:start w:val="1"/>
      <w:numFmt w:val="decimal"/>
      <w:lvlText w:val="%1.%2."/>
      <w:lvlJc w:val="left"/>
      <w:pPr>
        <w:ind w:left="102" w:hanging="480"/>
      </w:pPr>
      <w:rPr>
        <w:rFonts w:ascii="Times New Roman" w:cs="Times New Roman" w:eastAsia="Times New Roman" w:hAnsi="Times New Roman"/>
        <w:sz w:val="20"/>
        <w:szCs w:val="20"/>
      </w:rPr>
    </w:lvl>
    <w:lvl w:ilvl="2">
      <w:start w:val="1"/>
      <w:numFmt w:val="decimal"/>
      <w:lvlText w:val="%1.%2.%3."/>
      <w:lvlJc w:val="left"/>
      <w:pPr>
        <w:ind w:left="1022" w:hanging="920"/>
      </w:pPr>
      <w:rPr>
        <w:rFonts w:ascii="Times New Roman" w:cs="Times New Roman" w:eastAsia="Times New Roman" w:hAnsi="Times New Roman"/>
        <w:sz w:val="20"/>
        <w:szCs w:val="20"/>
      </w:rPr>
    </w:lvl>
    <w:lvl w:ilvl="3">
      <w:start w:val="0"/>
      <w:numFmt w:val="bullet"/>
      <w:lvlText w:val="•"/>
      <w:lvlJc w:val="left"/>
      <w:pPr>
        <w:ind w:left="820" w:hanging="921"/>
      </w:pPr>
      <w:rPr/>
    </w:lvl>
    <w:lvl w:ilvl="4">
      <w:start w:val="0"/>
      <w:numFmt w:val="bullet"/>
      <w:lvlText w:val="•"/>
      <w:lvlJc w:val="left"/>
      <w:pPr>
        <w:ind w:left="1020" w:hanging="921"/>
      </w:pPr>
      <w:rPr/>
    </w:lvl>
    <w:lvl w:ilvl="5">
      <w:start w:val="0"/>
      <w:numFmt w:val="bullet"/>
      <w:lvlText w:val="•"/>
      <w:lvlJc w:val="left"/>
      <w:pPr>
        <w:ind w:left="1360" w:hanging="921"/>
      </w:pPr>
      <w:rPr/>
    </w:lvl>
    <w:lvl w:ilvl="6">
      <w:start w:val="0"/>
      <w:numFmt w:val="bullet"/>
      <w:lvlText w:val="•"/>
      <w:lvlJc w:val="left"/>
      <w:pPr>
        <w:ind w:left="3001" w:hanging="920"/>
      </w:pPr>
      <w:rPr/>
    </w:lvl>
    <w:lvl w:ilvl="7">
      <w:start w:val="0"/>
      <w:numFmt w:val="bullet"/>
      <w:lvlText w:val="•"/>
      <w:lvlJc w:val="left"/>
      <w:pPr>
        <w:ind w:left="4642" w:hanging="921"/>
      </w:pPr>
      <w:rPr/>
    </w:lvl>
    <w:lvl w:ilvl="8">
      <w:start w:val="0"/>
      <w:numFmt w:val="bullet"/>
      <w:lvlText w:val="•"/>
      <w:lvlJc w:val="left"/>
      <w:pPr>
        <w:ind w:left="6283" w:hanging="921.000000000000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22" w:hanging="221"/>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a4">
    <w:name w:val="Body Text"/>
    <w:basedOn w:val="a"/>
    <w:uiPriority w:val="1"/>
    <w:qFormat w:val="1"/>
    <w:pPr>
      <w:spacing w:before="178"/>
      <w:ind w:left="102"/>
    </w:pPr>
  </w:style>
  <w:style w:type="paragraph" w:styleId="a5">
    <w:name w:val="List Paragraph"/>
    <w:basedOn w:val="a"/>
    <w:uiPriority w:val="1"/>
    <w:qFormat w:val="1"/>
    <w:pPr>
      <w:spacing w:before="178"/>
      <w:ind w:left="102"/>
    </w:pPr>
  </w:style>
  <w:style w:type="paragraph" w:styleId="TableParagraph" w:customStyle="1">
    <w:name w:val="Table Paragraph"/>
    <w:basedOn w:val="a"/>
    <w:uiPriority w:val="1"/>
    <w:qFormat w:val="1"/>
    <w:pPr>
      <w:spacing w:before="133"/>
      <w:ind w:left="107"/>
    </w:pPr>
  </w:style>
  <w:style w:type="character" w:styleId="a6">
    <w:name w:val="Hyperlink"/>
    <w:basedOn w:val="a0"/>
    <w:uiPriority w:val="99"/>
    <w:unhideWhenUsed w:val="1"/>
    <w:rsid w:val="00EE0753"/>
    <w:rPr>
      <w:color w:val="0000ff" w:themeColor="hyperlink"/>
      <w:u w:val="single"/>
    </w:rPr>
  </w:style>
  <w:style w:type="character" w:styleId="UnresolvedMention" w:customStyle="1">
    <w:name w:val="Unresolved Mention"/>
    <w:basedOn w:val="a0"/>
    <w:uiPriority w:val="99"/>
    <w:semiHidden w:val="1"/>
    <w:unhideWhenUsed w:val="1"/>
    <w:rsid w:val="00EE0753"/>
    <w:rPr>
      <w:color w:val="605e5c"/>
      <w:shd w:color="auto" w:fill="e1dfdd" w:val="clear"/>
    </w:rPr>
  </w:style>
  <w:style w:type="character" w:styleId="a8">
    <w:name w:val="annotation reference"/>
    <w:basedOn w:val="a0"/>
    <w:uiPriority w:val="99"/>
    <w:semiHidden w:val="1"/>
    <w:unhideWhenUsed w:val="1"/>
    <w:rsid w:val="00922130"/>
    <w:rPr>
      <w:sz w:val="16"/>
      <w:szCs w:val="16"/>
    </w:rPr>
  </w:style>
  <w:style w:type="paragraph" w:styleId="a9">
    <w:name w:val="annotation text"/>
    <w:basedOn w:val="a"/>
    <w:link w:val="aa"/>
    <w:uiPriority w:val="99"/>
    <w:semiHidden w:val="1"/>
    <w:unhideWhenUsed w:val="1"/>
    <w:rsid w:val="00922130"/>
    <w:rPr>
      <w:sz w:val="20"/>
      <w:szCs w:val="20"/>
    </w:rPr>
  </w:style>
  <w:style w:type="character" w:styleId="aa" w:customStyle="1">
    <w:name w:val="Текст примечания Знак"/>
    <w:basedOn w:val="a0"/>
    <w:link w:val="a9"/>
    <w:uiPriority w:val="99"/>
    <w:semiHidden w:val="1"/>
    <w:rsid w:val="00922130"/>
    <w:rPr>
      <w:sz w:val="20"/>
      <w:szCs w:val="20"/>
    </w:rPr>
  </w:style>
  <w:style w:type="paragraph" w:styleId="ab">
    <w:name w:val="annotation subject"/>
    <w:basedOn w:val="a9"/>
    <w:next w:val="a9"/>
    <w:link w:val="ac"/>
    <w:uiPriority w:val="99"/>
    <w:semiHidden w:val="1"/>
    <w:unhideWhenUsed w:val="1"/>
    <w:rsid w:val="00922130"/>
    <w:rPr>
      <w:b w:val="1"/>
      <w:bCs w:val="1"/>
    </w:rPr>
  </w:style>
  <w:style w:type="character" w:styleId="ac" w:customStyle="1">
    <w:name w:val="Тема примечания Знак"/>
    <w:basedOn w:val="aa"/>
    <w:link w:val="ab"/>
    <w:uiPriority w:val="99"/>
    <w:semiHidden w:val="1"/>
    <w:rsid w:val="00922130"/>
    <w:rPr>
      <w:b w:val="1"/>
      <w:bCs w:val="1"/>
      <w:sz w:val="20"/>
      <w:szCs w:val="20"/>
    </w:rPr>
  </w:style>
  <w:style w:type="paragraph" w:styleId="ad">
    <w:name w:val="Balloon Text"/>
    <w:basedOn w:val="a"/>
    <w:link w:val="ae"/>
    <w:uiPriority w:val="99"/>
    <w:semiHidden w:val="1"/>
    <w:unhideWhenUsed w:val="1"/>
    <w:rsid w:val="00922130"/>
    <w:rPr>
      <w:rFonts w:ascii="Segoe UI" w:cs="Segoe UI" w:hAnsi="Segoe UI"/>
      <w:sz w:val="18"/>
      <w:szCs w:val="18"/>
    </w:rPr>
  </w:style>
  <w:style w:type="character" w:styleId="ae" w:customStyle="1">
    <w:name w:val="Текст выноски Знак"/>
    <w:basedOn w:val="a0"/>
    <w:link w:val="ad"/>
    <w:uiPriority w:val="99"/>
    <w:semiHidden w:val="1"/>
    <w:rsid w:val="00922130"/>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krasnoyarsk.yobidoyobi.ru/" TargetMode="External"/><Relationship Id="rId10" Type="http://schemas.openxmlformats.org/officeDocument/2006/relationships/hyperlink" Target="https://yobidoyobi.ru/" TargetMode="External"/><Relationship Id="rId9" Type="http://schemas.openxmlformats.org/officeDocument/2006/relationships/hyperlink" Target="https://yobidoyobi.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bidoyobi.ru/" TargetMode="External"/><Relationship Id="rId8" Type="http://schemas.openxmlformats.org/officeDocument/2006/relationships/hyperlink" Target="https://yobidoyob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06tFTSrqKuRIchG8bd0e32SgZQ==">CgMxLjAyDmguNnV3YzFpdzQzbWtmOAByITFaeUc0cVJFamRjcHZuOGxENUxWYmxLQU9GQ3hiUUdxTg==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2024-05-14T08:08:00Z</dcterms:created>
  <dc:creator>Дарья Поршина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Microsoft® Word for Microsoft 365</vt:lpwstr>
  </property>
  <property fmtid="{D5CDD505-2E9C-101B-9397-08002B2CF9AE}" pid="4" name="LastSaved">
    <vt:filetime>2023-06-28T00:00:00Z</vt:filetime>
  </property>
</Properties>
</file>